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7B" w:rsidRPr="0084367B" w:rsidRDefault="0084367B" w:rsidP="008436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4367B">
        <w:rPr>
          <w:rFonts w:ascii="Times New Roman" w:eastAsia="Times New Roman" w:hAnsi="Times New Roman" w:cs="Times New Roman"/>
          <w:b/>
          <w:i/>
          <w:caps/>
          <w:color w:val="FF0000"/>
          <w:sz w:val="28"/>
          <w:szCs w:val="28"/>
          <w:bdr w:val="none" w:sz="0" w:space="0" w:color="auto" w:frame="1"/>
        </w:rPr>
        <w:t>QUÂN ĐỘI NHÂN DÂN VIỆT NAM: 77 NĂM XÂY DỰNG VÀ TRƯỞNG THÀNH!</w:t>
      </w:r>
    </w:p>
    <w:p w:rsidR="0084367B" w:rsidRPr="0084367B" w:rsidRDefault="0084367B" w:rsidP="0084367B">
      <w:pPr>
        <w:shd w:val="clear" w:color="auto" w:fill="FFFFFF"/>
        <w:spacing w:after="15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Thực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hiện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chủ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trương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Trung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ương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Chỉ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thị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Chủ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tịch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Hồ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Chí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Minh,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22/12/1944,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tuyên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truyền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giải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phóng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-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chủ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lực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đầu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tiên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tổ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chức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tiền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được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thành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lập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Lịch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sử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đã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ghi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dấu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lần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đầu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tiên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đất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ta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có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một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kiểu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mới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do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Cộng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sản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Chủ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tịch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Hồ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Chí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Minh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tổ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chức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lãnh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đạo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giáo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dục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rèn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luyện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;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một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cách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từ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ra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vì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chiến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đấu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mang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bản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chất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giai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cấp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công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tính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tính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sâu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sắc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;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chiến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đấu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vì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mục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tiêu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lý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tưởng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lập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chủ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nghĩa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xã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84367B" w:rsidRPr="0084367B" w:rsidRDefault="0084367B" w:rsidP="0084367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84367B"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w:drawing>
          <wp:inline distT="0" distB="0" distL="0" distR="0" wp14:anchorId="14BDEC1E" wp14:editId="6184CFFF">
            <wp:extent cx="6034874" cy="4203078"/>
            <wp:effectExtent l="0" t="0" r="4445" b="6985"/>
            <wp:docPr id="1" name="dnn_ctr1781_ViewTinBai_DsChuyenMucTinBai_imgAnhDaiDien" descr="https://huecity.gov.vn/Portals/0/Medias/Nam2021/T12/11939109_712521765557934_1767559686_n_XF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1781_ViewTinBai_DsChuyenMucTinBai_imgAnhDaiDien" descr="https://huecity.gov.vn/Portals/0/Medias/Nam2021/T12/11939109_712521765557934_1767559686_n_XFJ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05" cy="420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7B" w:rsidRPr="0084367B" w:rsidRDefault="0084367B" w:rsidP="00843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Trải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qua 77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năm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xây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dựng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chiến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đấu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trưởng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thành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thực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sự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anh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hùng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một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anh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hùng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;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lực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lượng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chính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trị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lực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lượng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chiến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đấu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tuyệt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đối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trung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thành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tin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cậy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;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không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chỉ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tròn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chức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năng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chiến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đấu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còn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một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công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tác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lao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sản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xuất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xứng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với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những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lời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Chủ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tịch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Hồ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Chí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Minh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đã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khen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tặng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: </w:t>
      </w:r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“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trung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với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Đảng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hiếu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với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sẵn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sàng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chiến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đấu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hy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sinh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vì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độc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lập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tự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Tổ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vì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chủ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nghĩa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xã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hội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Nhiệm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vụ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nào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cũng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hoàn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thành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khó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khăn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nào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cũng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vượt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qua,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kẻ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thù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nào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cũng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đánh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thắng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".</w:t>
      </w:r>
    </w:p>
    <w:p w:rsidR="0084367B" w:rsidRPr="0084367B" w:rsidRDefault="0084367B" w:rsidP="00843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   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thời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kỳ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mới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trong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công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cuộc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xây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dựng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bảo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vệ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Tổ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ta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luôn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luôn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thành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tốt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mọi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nhiệm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vụ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giao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phó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;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không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ngừng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xây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dựng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vững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mạnh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về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chính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trị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chính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tinh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nhuệ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từng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hiện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đại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;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rèn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luyện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tính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kỷ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luật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khả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năng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sẵn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sàng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chiến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đấu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không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để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bị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bất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ngờ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mọi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tình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huống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trong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công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cuộc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xây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dựng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bảo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vệ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Tổ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xã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chủ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nghĩa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;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bảo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vệ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hòa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bình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ổn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định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phát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triển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trong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khu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vực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trên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thế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giới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xứng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đáng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với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tên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gọi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"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Đội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Việt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Nam"</w:t>
      </w:r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anh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hùng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84367B" w:rsidRPr="0084367B" w:rsidRDefault="0084367B" w:rsidP="00843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   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ta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dưới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sự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lãnh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đạo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Cộng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sản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đã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từng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khẳng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định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được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vai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trò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vị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trí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mình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trong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cuộc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chiến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tranh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diện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trải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qua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các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cuộc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kháng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chiến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trường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kỳ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chống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Pháp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Mỹ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dành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thắng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lợi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Thể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theo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nguyện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vọng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cả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17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10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năm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1989, Ban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Bí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thư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Trung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ương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(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khóa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VI)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đã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ra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Chỉ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thị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số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38-CT/TW,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quyết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định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lấy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22/12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thành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lập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đồng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thời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phòng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Từ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đây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22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12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thực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sự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trở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thành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truyền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thống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bảo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vệ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Tổ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một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nhằm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tôn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lên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giá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trị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cao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đẹp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hình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ảnh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người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"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Bộ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Cụ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Hồ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"</w:t>
      </w:r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 -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một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nét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văn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hóa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đặc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trưng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riêng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trong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thời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kỳ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đổi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mới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Đây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cũng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dịp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để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phát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huy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truyền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thống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tinh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thần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yêu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biểu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dương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sức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mạnh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đại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kết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quyết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tâm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ta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trong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sự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nghiệp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xây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dựng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bảo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vệ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vững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chắc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Tổ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xã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chủ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nghĩa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trong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thời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kỳ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mới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Xây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dựng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nền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phòng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tố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cốt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lõi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nền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để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đất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ta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tăng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cường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sức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mạnh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phòng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bảo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vệ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Tổ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Đó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chính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sức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mạnh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sự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tụ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truyền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thống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đấu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tranh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dựng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giữ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nước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qua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hàng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năm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lịch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sử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tộc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ta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cũng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tư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tưởng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chỉ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đạo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nhất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quán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xuyên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suốt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đối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với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cách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được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Nghị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quyết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Trung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ương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8 (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khóa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XI)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tiếp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tục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quán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coi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đó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một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trong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những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nhiệm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vụ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giải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pháp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chủ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yếu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để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thực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hiện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thắng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lợi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"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Chiến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lược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bảo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vệ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Tổ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trong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tình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hình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mới</w:t>
      </w:r>
      <w:proofErr w:type="spellEnd"/>
      <w:r w:rsidRPr="008436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</w:rPr>
        <w:t>".</w:t>
      </w:r>
    </w:p>
    <w:p w:rsidR="0084367B" w:rsidRPr="0084367B" w:rsidRDefault="0084367B" w:rsidP="00843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val="vi-VN"/>
        </w:rPr>
      </w:pPr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   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dịp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Kỷ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niệm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77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năm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thành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lập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dân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Việt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Nam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và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32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năm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hội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Quốc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phòng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vi-VN"/>
        </w:rPr>
        <w:t xml:space="preserve">dân, thầy và trò trường THCS Tân Quang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quyết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tâm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phát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huy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sức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mạnh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tổng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hợp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ra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sức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thi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đua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lập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nhiều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thành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tích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chào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mừng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các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ngày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lễ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kỷ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niệm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lớn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đất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nước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bookmarkStart w:id="0" w:name="_GoBack"/>
      <w:bookmarkEnd w:id="0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  <w:proofErr w:type="gram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hoàn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thành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các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chỉ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tiêu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kế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hoạch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năm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2021,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tiếp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tục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thực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hiện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các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Nghị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quyết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của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>Đảng</w:t>
      </w:r>
      <w:proofErr w:type="spellEnd"/>
      <w:r w:rsidRPr="008436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vi-VN"/>
        </w:rPr>
        <w:t>, của ngành GD thắng lợi trong thời kì mới.</w:t>
      </w:r>
    </w:p>
    <w:p w:rsidR="005A4C7D" w:rsidRPr="0084367B" w:rsidRDefault="005A4C7D">
      <w:pPr>
        <w:rPr>
          <w:rFonts w:ascii="Times New Roman" w:hAnsi="Times New Roman" w:cs="Times New Roman"/>
          <w:sz w:val="28"/>
          <w:szCs w:val="28"/>
        </w:rPr>
      </w:pPr>
    </w:p>
    <w:sectPr w:rsidR="005A4C7D" w:rsidRPr="0084367B" w:rsidSect="0084367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7B"/>
    <w:rsid w:val="005A4C7D"/>
    <w:rsid w:val="0084367B"/>
    <w:rsid w:val="008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AD1D"/>
  <w15:chartTrackingRefBased/>
  <w15:docId w15:val="{5B38387A-4D71-4B31-B75F-0344024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955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9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2022-01-03T08:35:00Z</dcterms:created>
  <dcterms:modified xsi:type="dcterms:W3CDTF">2022-01-03T08:41:00Z</dcterms:modified>
</cp:coreProperties>
</file>